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pacing w:lineRule="auto" w:line="240" w:beforeAutospacing="1" w:afterAutospacing="1"/>
        <w:outlineLvl w:val="0"/>
        <w:rPr>
          <w:rFonts w:ascii="Times New Roman" w:hAnsi="Times New Roman" w:eastAsia="Times New Roman" w:cs="Times New Roman"/>
          <w:b/>
          <w:bCs/>
          <w:color w:val="000000"/>
          <w:kern w:val="2"/>
          <w:sz w:val="48"/>
          <w:szCs w:val="48"/>
          <w14:ligatures w14:val="none"/>
        </w:rPr>
      </w:pPr>
      <w:r>
        <w:rPr>
          <w:rFonts w:eastAsia="Times New Roman" w:cs="Times New Roman" w:ascii="Times New Roman" w:hAnsi="Times New Roman"/>
          <w:b/>
          <w:bCs/>
          <w:color w:val="000000"/>
          <w:kern w:val="2"/>
          <w:sz w:val="48"/>
          <w:szCs w:val="48"/>
          <w14:ligatures w14:val="none"/>
        </w:rPr>
        <w:t>CINP Board Meeting – Minutes</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b/>
          <w:bCs/>
          <w:color w:val="000000"/>
          <w:kern w:val="0"/>
          <w14:ligatures w14:val="none"/>
        </w:rPr>
        <w:t>Date:</w:t>
      </w:r>
      <w:r>
        <w:rPr>
          <w:rFonts w:eastAsia="Times New Roman" w:cs="Times New Roman" w:ascii="Times New Roman" w:hAnsi="Times New Roman"/>
          <w:color w:val="000000"/>
          <w:kern w:val="0"/>
          <w14:ligatures w14:val="none"/>
        </w:rPr>
        <w:t> May 21, 2026</w:t>
        <w:br/>
      </w:r>
      <w:r>
        <w:rPr>
          <w:rFonts w:eastAsia="Times New Roman" w:cs="Times New Roman" w:ascii="Times New Roman" w:hAnsi="Times New Roman"/>
          <w:b/>
          <w:bCs/>
          <w:color w:val="000000"/>
          <w:kern w:val="0"/>
          <w14:ligatures w14:val="none"/>
        </w:rPr>
        <w:t>Time:</w:t>
      </w:r>
      <w:r>
        <w:rPr>
          <w:rFonts w:eastAsia="Times New Roman" w:cs="Times New Roman" w:ascii="Times New Roman" w:hAnsi="Times New Roman"/>
          <w:color w:val="000000"/>
          <w:kern w:val="0"/>
          <w14:ligatures w14:val="none"/>
        </w:rPr>
        <w:t> 15:00 Atl / 14:00 ET / 13:00 MB / 12:00 SK &amp; AB / 11:00 BC</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b/>
          <w:bCs/>
          <w:color w:val="000000"/>
          <w:kern w:val="0"/>
          <w14:ligatures w14:val="none"/>
        </w:rPr>
        <w:t>Present:</w:t>
      </w:r>
      <w:r>
        <w:rPr>
          <w:rFonts w:eastAsia="Times New Roman" w:cs="Times New Roman" w:ascii="Times New Roman" w:hAnsi="Times New Roman"/>
          <w:color w:val="000000"/>
          <w:kern w:val="0"/>
          <w14:ligatures w14:val="none"/>
        </w:rPr>
        <w:t> Gwen Grinyer (GG), Corina Andreoiu (CA), Garth Huber (ExecD), Russell Mammei (RM), Greg Hackman (GH), Chris Ruiz (CR), Thomas Brunner (TB), Svetlana Barkanova (SB)</w:t>
      </w:r>
    </w:p>
    <w:p>
      <w:pPr>
        <w:pStyle w:val="Normal"/>
        <w:spacing w:lineRule="auto" w:line="240" w:before="0" w:after="0"/>
        <w:rPr>
          <w:rFonts w:ascii="Times New Roman" w:hAnsi="Times New Roman" w:eastAsia="Times New Roman" w:cs="Times New Roman"/>
          <w:kern w:val="0"/>
          <w14:ligatures w14:val="none"/>
        </w:rPr>
      </w:pPr>
      <w:r>
        <w:rPr/>
        <mc:AlternateContent>
          <mc:Choice Requires="wps">
            <w:drawing>
              <wp:inline distT="0" distB="0" distL="0" distR="0">
                <wp:extent cx="5943600" cy="635"/>
                <wp:effectExtent l="0" t="0" r="0" b="0"/>
                <wp:docPr id="1" name=""/>
                <a:graphic xmlns:a="http://schemas.openxmlformats.org/drawingml/2006/main">
                  <a:graphicData uri="http://schemas.microsoft.com/office/word/2010/wordprocessingShape">
                    <wps:wsp>
                      <wps:cNvSpPr/>
                      <wps:nvSpPr>
                        <wps:cNvPr id="2" name=""/>
                        <wps:cNvSpPr/>
                      </wps:nvSpPr>
                      <wps:spPr>
                        <a:xfrm>
                          <a:off x="0" y="0"/>
                          <a:ext cx="5943600" cy="720"/>
                        </a:xfrm>
                        <a:prstGeom prst="rect">
                          <a:avLst/>
                        </a:prstGeom>
                        <a:solidFill>
                          <a:srgbClr val="a0a0a0"/>
                        </a:solidFill>
                        <a:ln w="0">
                          <a:noFill/>
                        </a:ln>
                      </wps:spPr>
                      <wps:bodyPr/>
                    </wps:wsp>
                  </a:graphicData>
                </a:graphic>
                <wp14:sizeRelH relativeFrom="page">
                  <wp14:pctWidth>100000</wp14:pctWidth>
                </wp14:sizeRelH>
              </wp:inline>
            </w:drawing>
          </mc:Choice>
          <mc:Fallback>
            <w:pict>
              <v:rect id="shape_0" fillcolor="#a0a0a0" stroked="f" o:allowincell="f" style="position:absolute;margin-left:0pt;margin-top:-0.1pt;width:467.95pt;height:0pt;mso-wrap-style:none;v-text-anchor:middle;mso-position-horizontal:center;mso-position-vertical:top">
                <v:fill o:detectmouseclick="t" type="solid" color2="#5f5f5f"/>
                <v:stroke color="#3465a4" joinstyle="round" endcap="flat"/>
                <w10:wrap type="topAndBottom"/>
              </v:rect>
            </w:pict>
          </mc:Fallback>
        </mc:AlternateContent>
      </w:r>
      <w:r>
        <w:rPr>
          <w:rFonts w:eastAsia="Times New Roman" w:cs="Times New Roman" w:ascii="Times New Roman" w:hAnsi="Times New Roman"/>
          <w:b/>
          <w:bCs/>
          <w:color w:val="000000"/>
          <w:kern w:val="0"/>
          <w:sz w:val="36"/>
          <w:szCs w:val="36"/>
          <w14:ligatures w14:val="none"/>
        </w:rPr>
        <w:t>1. Approval of Agenda</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agenda for the May 21, 2026 CINP Board meeting was reviewed and approved as presented.</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b/>
          <w:bCs/>
          <w:color w:val="000000"/>
          <w:kern w:val="0"/>
          <w14:ligatures w14:val="none"/>
        </w:rPr>
        <w:t>Motion 2026-05-21-1</w:t>
      </w:r>
      <w:r>
        <w:rPr>
          <w:rFonts w:eastAsia="Times New Roman" w:cs="Times New Roman" w:ascii="Times New Roman" w:hAnsi="Times New Roman"/>
          <w:color w:val="000000"/>
          <w:kern w:val="0"/>
          <w14:ligatures w14:val="none"/>
        </w:rPr>
        <w:t> “Approve Agenda” (TB), Seconded (RM)</w:t>
      </w:r>
    </w:p>
    <w:p>
      <w:pPr>
        <w:pStyle w:val="Normal"/>
        <w:spacing w:lineRule="auto" w:line="240" w:beforeAutospacing="1" w:afterAutospacing="1"/>
        <w:rPr>
          <w:rFonts w:ascii="Times New Roman" w:hAnsi="Times New Roman" w:eastAsia="Times New Roman" w:cs="Times New Roman"/>
          <w:color w:val="000000"/>
          <w:kern w:val="0"/>
          <w:sz w:val="12"/>
          <w:szCs w:val="12"/>
          <w14:ligatures w14:val="none"/>
        </w:rPr>
      </w:pPr>
      <w:r>
        <w:rPr>
          <w:rFonts w:eastAsia="Times New Roman" w:cs="Times New Roman" w:ascii="Times New Roman" w:hAnsi="Times New Roman"/>
          <w:color w:val="000000"/>
          <w:kern w:val="0"/>
          <w:sz w:val="12"/>
          <w:szCs w:val="12"/>
          <w14:ligatures w14:val="none"/>
        </w:rPr>
      </w:r>
    </w:p>
    <w:p>
      <w:pPr>
        <w:pStyle w:val="Normal"/>
        <w:spacing w:lineRule="auto" w:line="240" w:before="0" w:after="0"/>
        <w:rPr>
          <w:rFonts w:ascii="Times New Roman" w:hAnsi="Times New Roman" w:eastAsia="Times New Roman" w:cs="Times New Roman"/>
          <w:kern w:val="0"/>
          <w14:ligatures w14:val="none"/>
        </w:rPr>
      </w:pPr>
      <w:r>
        <w:rPr>
          <w:rFonts w:eastAsia="Times New Roman" w:cs="Times New Roman" w:ascii="Times New Roman" w:hAnsi="Times New Roman"/>
          <w:b/>
          <w:bCs/>
          <w:color w:val="000000"/>
          <w:kern w:val="0"/>
          <w:sz w:val="36"/>
          <w:szCs w:val="36"/>
          <w14:ligatures w14:val="none"/>
        </w:rPr>
        <w:t>2. Approval of Minutes of January 21, 2026</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minutes of the January 21, 2026 Board meeting were reviewed and approved.(GG notes that AOB was not deferred to this meeting, instead, no other business was discussed).</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b/>
          <w:bCs/>
          <w:color w:val="000000"/>
          <w:kern w:val="0"/>
          <w14:ligatures w14:val="none"/>
        </w:rPr>
        <w:t>Motion 2026-05-21-2</w:t>
      </w:r>
      <w:r>
        <w:rPr>
          <w:rFonts w:eastAsia="Times New Roman" w:cs="Times New Roman" w:ascii="Times New Roman" w:hAnsi="Times New Roman"/>
          <w:color w:val="000000"/>
          <w:kern w:val="0"/>
          <w14:ligatures w14:val="none"/>
        </w:rPr>
        <w:t> “Approve Minutes” (GG), Seconded (RM)</w:t>
      </w:r>
    </w:p>
    <w:p>
      <w:pPr>
        <w:pStyle w:val="Normal"/>
        <w:spacing w:lineRule="auto" w:line="240" w:before="0" w:after="0"/>
        <w:rPr>
          <w:rFonts w:ascii="Times New Roman" w:hAnsi="Times New Roman" w:eastAsia="Times New Roman" w:cs="Times New Roman"/>
          <w:b/>
          <w:bCs/>
          <w:color w:val="000000"/>
          <w:kern w:val="0"/>
          <w:sz w:val="12"/>
          <w:szCs w:val="12"/>
          <w14:ligatures w14:val="none"/>
        </w:rPr>
      </w:pPr>
      <w:r>
        <w:rPr>
          <w:rFonts w:eastAsia="Times New Roman" w:cs="Times New Roman" w:ascii="Times New Roman" w:hAnsi="Times New Roman"/>
          <w:b/>
          <w:bCs/>
          <w:color w:val="000000"/>
          <w:kern w:val="0"/>
          <w:sz w:val="12"/>
          <w:szCs w:val="12"/>
          <w14:ligatures w14:val="none"/>
        </w:rPr>
      </w:r>
    </w:p>
    <w:p>
      <w:pPr>
        <w:pStyle w:val="Normal"/>
        <w:spacing w:lineRule="auto" w:line="240" w:before="0" w:after="0"/>
        <w:rPr>
          <w:rFonts w:ascii="Times New Roman" w:hAnsi="Times New Roman" w:eastAsia="Times New Roman" w:cs="Times New Roman"/>
          <w:kern w:val="0"/>
          <w14:ligatures w14:val="none"/>
        </w:rPr>
      </w:pPr>
      <w:r>
        <w:rPr>
          <w:rFonts w:eastAsia="Times New Roman" w:cs="Times New Roman" w:ascii="Times New Roman" w:hAnsi="Times New Roman"/>
          <w:b/>
          <w:bCs/>
          <w:color w:val="000000"/>
          <w:kern w:val="0"/>
          <w:sz w:val="36"/>
          <w:szCs w:val="36"/>
          <w14:ligatures w14:val="none"/>
        </w:rPr>
        <w:t>3. Finance Report (Greg)</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Greg presented the finance report, including an update on the status of the Private and NSERC accounts and projected expenditures and a summary of member invoice payments received to date and payouts for awards and related expenses.</w:t>
      </w:r>
    </w:p>
    <w:p>
      <w:pPr>
        <w:pStyle w:val="Normal"/>
        <w:numPr>
          <w:ilvl w:val="0"/>
          <w:numId w:val="0"/>
        </w:numPr>
        <w:spacing w:lineRule="auto" w:line="240" w:beforeAutospacing="1" w:afterAutospacing="1"/>
        <w:outlineLvl w:val="2"/>
        <w:rPr>
          <w:rFonts w:ascii="Times New Roman" w:hAnsi="Times New Roman" w:eastAsia="Times New Roman" w:cs="Times New Roman"/>
          <w:b/>
          <w:bCs/>
          <w:color w:val="000000"/>
          <w:kern w:val="0"/>
          <w:sz w:val="27"/>
          <w:szCs w:val="27"/>
          <w14:ligatures w14:val="none"/>
        </w:rPr>
      </w:pPr>
      <w:r>
        <w:rPr>
          <w:rFonts w:eastAsia="Times New Roman" w:cs="Times New Roman" w:ascii="Times New Roman" w:hAnsi="Times New Roman"/>
          <w:b/>
          <w:bCs/>
          <w:color w:val="000000"/>
          <w:kern w:val="0"/>
          <w:sz w:val="27"/>
          <w:szCs w:val="27"/>
          <w14:ligatures w14:val="none"/>
        </w:rPr>
        <w:t>Private Account</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account balance at the end of the 2025-26 fiscal year: $15,645.74</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Discussions focused on reduced institutional membership revenue. Saint Mary’s University reduced its membership count, decreasing total revenue from SMU to $1,000. In addition a retirement of at Regina will reduce membership dues by approximately $500.</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GH noted that invoices have been prepared based on current membership levels. The Board discussed the likelihood of ongoing attrition in dues revenue unless new institutional members are added.</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CR suggested that the Board should begin planning either for a modest fee increase or the recruitment of additional institutional members. ExecD &amp; others stated potential outreach targets including SNOLAB, Queen’s University (noting Kyle Leach’s presence there), University of Saskatchewan. It was noted that projected deficits of slightly more than $2k annually could likely be resolved through new institutional memberships.</w:t>
      </w:r>
    </w:p>
    <w:p>
      <w:pPr>
        <w:pStyle w:val="Normal"/>
        <w:numPr>
          <w:ilvl w:val="0"/>
          <w:numId w:val="0"/>
        </w:numPr>
        <w:spacing w:lineRule="auto" w:line="240" w:beforeAutospacing="1" w:afterAutospacing="1"/>
        <w:outlineLvl w:val="2"/>
        <w:rPr>
          <w:rFonts w:ascii="Times New Roman" w:hAnsi="Times New Roman" w:eastAsia="Times New Roman" w:cs="Times New Roman"/>
          <w:b/>
          <w:bCs/>
          <w:color w:val="000000"/>
          <w:kern w:val="0"/>
          <w:sz w:val="27"/>
          <w:szCs w:val="27"/>
          <w14:ligatures w14:val="none"/>
        </w:rPr>
      </w:pPr>
      <w:r>
        <w:rPr>
          <w:rFonts w:eastAsia="Times New Roman" w:cs="Times New Roman" w:ascii="Times New Roman" w:hAnsi="Times New Roman"/>
          <w:b/>
          <w:bCs/>
          <w:color w:val="000000"/>
          <w:kern w:val="0"/>
          <w:sz w:val="27"/>
          <w:szCs w:val="27"/>
          <w14:ligatures w14:val="none"/>
        </w:rPr>
        <w:t>NSERC Account</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account balance at the end of the 2025-26 fiscal year: $19,831.80</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GH reported that Form 300 has been received and reviewed and that a copy will be sent to the Executive Director.</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GH also noted that previous audits had treated NSERC funds incorrectly. NSERC funds cannot be counted as assets and are not recognized as income until they are spent on their designated activities. The auditing company will apply the correct treatment going forward.</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anticipated audit fee will be approximately $3.9k plus taxes, which has already been incorporated into financial projections. Discussion followed regarding whether the NSERC account requires re-auditing, and GH agreed to raise the matter with Bailey.</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b/>
          <w:bCs/>
          <w:color w:val="000000"/>
          <w:kern w:val="0"/>
          <w14:ligatures w14:val="none"/>
        </w:rPr>
        <w:t>Motion 2026-05-21-3</w:t>
      </w:r>
      <w:r>
        <w:rPr>
          <w:rFonts w:eastAsia="Times New Roman" w:cs="Times New Roman" w:ascii="Times New Roman" w:hAnsi="Times New Roman"/>
          <w:color w:val="000000"/>
          <w:kern w:val="0"/>
          <w14:ligatures w14:val="none"/>
        </w:rPr>
        <w:t> “Approve FY25 financial statements to be presented at AGM” (TB), Seconded (CR)</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b/>
          <w:bCs/>
          <w:color w:val="000000"/>
          <w:kern w:val="0"/>
          <w14:ligatures w14:val="none"/>
        </w:rPr>
        <w:t>Motion 2026-05-21-4</w:t>
      </w:r>
      <w:r>
        <w:rPr>
          <w:rFonts w:eastAsia="Times New Roman" w:cs="Times New Roman" w:ascii="Times New Roman" w:hAnsi="Times New Roman"/>
          <w:color w:val="000000"/>
          <w:kern w:val="0"/>
          <w14:ligatures w14:val="none"/>
        </w:rPr>
        <w:t> “Approve Appointment of Dudley &amp; Company LLP as Auditor” (RM), Seconded (TB)</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Board Approvals for FY26 were also presented for general information and did not require additional Board decisions.</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At this point GH left the meeting.</w:t>
      </w:r>
    </w:p>
    <w:p>
      <w:pPr>
        <w:pStyle w:val="Normal"/>
        <w:spacing w:lineRule="auto" w:line="240" w:beforeAutospacing="1" w:afterAutospacing="1"/>
        <w:rPr>
          <w:rFonts w:ascii="Times New Roman" w:hAnsi="Times New Roman" w:eastAsia="Times New Roman" w:cs="Times New Roman"/>
          <w:color w:val="000000"/>
          <w:kern w:val="0"/>
          <w:sz w:val="12"/>
          <w:szCs w:val="12"/>
          <w14:ligatures w14:val="none"/>
        </w:rPr>
      </w:pPr>
      <w:r>
        <w:rPr>
          <w:rFonts w:eastAsia="Times New Roman" w:cs="Times New Roman" w:ascii="Times New Roman" w:hAnsi="Times New Roman"/>
          <w:color w:val="000000"/>
          <w:kern w:val="0"/>
          <w:sz w:val="12"/>
          <w:szCs w:val="12"/>
          <w14:ligatures w14:val="none"/>
        </w:rPr>
      </w:r>
    </w:p>
    <w:p>
      <w:pPr>
        <w:pStyle w:val="Normal"/>
        <w:numPr>
          <w:ilvl w:val="0"/>
          <w:numId w:val="0"/>
        </w:numPr>
        <w:spacing w:lineRule="auto" w:line="240" w:beforeAutospacing="1" w:afterAutospacing="1"/>
        <w:outlineLvl w:val="1"/>
        <w:rPr>
          <w:rFonts w:ascii="Times New Roman" w:hAnsi="Times New Roman" w:eastAsia="Times New Roman" w:cs="Times New Roman"/>
          <w:b/>
          <w:bCs/>
          <w:color w:val="000000"/>
          <w:kern w:val="0"/>
          <w:sz w:val="36"/>
          <w:szCs w:val="36"/>
          <w14:ligatures w14:val="none"/>
        </w:rPr>
      </w:pPr>
      <w:r>
        <w:rPr>
          <w:rFonts w:eastAsia="Times New Roman" w:cs="Times New Roman" w:ascii="Times New Roman" w:hAnsi="Times New Roman"/>
          <w:b/>
          <w:bCs/>
          <w:color w:val="000000"/>
          <w:kern w:val="0"/>
          <w:sz w:val="36"/>
          <w:szCs w:val="36"/>
          <w14:ligatures w14:val="none"/>
        </w:rPr>
        <w:t>4. Executive Director Report (ExecD)</w:t>
      </w:r>
    </w:p>
    <w:p>
      <w:pPr>
        <w:pStyle w:val="Normal"/>
        <w:numPr>
          <w:ilvl w:val="0"/>
          <w:numId w:val="0"/>
        </w:numPr>
        <w:spacing w:lineRule="auto" w:line="240" w:beforeAutospacing="1" w:afterAutospacing="1"/>
        <w:outlineLvl w:val="2"/>
        <w:rPr>
          <w:rFonts w:ascii="Times New Roman" w:hAnsi="Times New Roman" w:eastAsia="Times New Roman" w:cs="Times New Roman"/>
          <w:b/>
          <w:bCs/>
          <w:color w:val="000000"/>
          <w:kern w:val="0"/>
          <w:sz w:val="27"/>
          <w:szCs w:val="27"/>
          <w14:ligatures w14:val="none"/>
        </w:rPr>
      </w:pPr>
      <w:r>
        <w:rPr>
          <w:rFonts w:eastAsia="Times New Roman" w:cs="Times New Roman" w:ascii="Times New Roman" w:hAnsi="Times New Roman"/>
          <w:b/>
          <w:bCs/>
          <w:color w:val="000000"/>
          <w:kern w:val="0"/>
          <w:sz w:val="27"/>
          <w:szCs w:val="27"/>
          <w14:ligatures w14:val="none"/>
        </w:rPr>
        <w:t>a) Proposed Budget for FY26</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Executive Director noted that the proposed FY26 budget should formally have been presented in January but was inadvertently missed.</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proposal follows the five-year budget plan previously approved by the Board. It was noted that CINP currently maintains a built-up surplus, which will gradually be drawn down in anticipation of future grant reductions.</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projected deficit for 2029 is approximately $2.2k. The Executive Director noted that this differs somewhat from GH’s projections, potentially due to differing assumptions regarding travel and related expenses. However, it is close enough to zero that it should not be worried about until a later date.</w:t>
      </w:r>
    </w:p>
    <w:p>
      <w:pPr>
        <w:pStyle w:val="Normal"/>
        <w:numPr>
          <w:ilvl w:val="0"/>
          <w:numId w:val="0"/>
        </w:numPr>
        <w:spacing w:lineRule="auto" w:line="240" w:beforeAutospacing="1" w:afterAutospacing="1"/>
        <w:outlineLvl w:val="2"/>
        <w:rPr>
          <w:rFonts w:ascii="Times New Roman" w:hAnsi="Times New Roman" w:eastAsia="Times New Roman" w:cs="Times New Roman"/>
          <w:b/>
          <w:bCs/>
          <w:color w:val="000000"/>
          <w:kern w:val="0"/>
          <w:sz w:val="27"/>
          <w:szCs w:val="27"/>
          <w14:ligatures w14:val="none"/>
        </w:rPr>
      </w:pPr>
      <w:r>
        <w:rPr>
          <w:rFonts w:eastAsia="Times New Roman" w:cs="Times New Roman" w:ascii="Times New Roman" w:hAnsi="Times New Roman"/>
          <w:b/>
          <w:bCs/>
          <w:color w:val="000000"/>
          <w:kern w:val="0"/>
          <w:sz w:val="27"/>
          <w:szCs w:val="27"/>
          <w14:ligatures w14:val="none"/>
        </w:rPr>
        <w:t>b) Membership</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A variety of new memberships and Associate Member renewals were reviewed.</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b/>
          <w:bCs/>
          <w:color w:val="000000"/>
          <w:kern w:val="0"/>
          <w14:ligatures w14:val="none"/>
        </w:rPr>
        <w:t>Motion 2026-05-21-5</w:t>
      </w:r>
      <w:r>
        <w:rPr>
          <w:rFonts w:eastAsia="Times New Roman" w:cs="Times New Roman" w:ascii="Times New Roman" w:hAnsi="Times New Roman"/>
          <w:color w:val="000000"/>
          <w:kern w:val="0"/>
          <w14:ligatures w14:val="none"/>
        </w:rPr>
        <w:t> “Approve New Memberships, Associate Renewals and Removals as listed” (GG), Seconded (RM)</w:t>
      </w:r>
    </w:p>
    <w:p>
      <w:pPr>
        <w:pStyle w:val="Normal"/>
        <w:numPr>
          <w:ilvl w:val="0"/>
          <w:numId w:val="0"/>
        </w:numPr>
        <w:spacing w:lineRule="auto" w:line="240" w:beforeAutospacing="1" w:afterAutospacing="1"/>
        <w:outlineLvl w:val="3"/>
        <w:rPr>
          <w:rFonts w:ascii="Times New Roman" w:hAnsi="Times New Roman" w:eastAsia="Times New Roman" w:cs="Times New Roman"/>
          <w:b/>
          <w:bCs/>
          <w:color w:val="000000"/>
          <w:kern w:val="0"/>
          <w14:ligatures w14:val="none"/>
        </w:rPr>
      </w:pPr>
      <w:r>
        <w:rPr>
          <w:rFonts w:eastAsia="Times New Roman" w:cs="Times New Roman" w:ascii="Times New Roman" w:hAnsi="Times New Roman"/>
          <w:b/>
          <w:bCs/>
          <w:color w:val="000000"/>
          <w:kern w:val="0"/>
          <w14:ligatures w14:val="none"/>
        </w:rPr>
        <w:t>New Applications</w:t>
      </w:r>
    </w:p>
    <w:p>
      <w:pPr>
        <w:pStyle w:val="Normal"/>
        <w:numPr>
          <w:ilvl w:val="0"/>
          <w:numId w:val="1"/>
        </w:numPr>
        <w:spacing w:lineRule="auto" w:line="240" w:beforeAutospacing="1"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276 – Emile Cantacuzene (Assoc, Regina)</w:t>
      </w:r>
    </w:p>
    <w:p>
      <w:pPr>
        <w:pStyle w:val="Normal"/>
        <w:numPr>
          <w:ilvl w:val="0"/>
          <w:numId w:val="1"/>
        </w:numPr>
        <w:spacing w:lineRule="auto" w:line="240" w:before="0"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277 – Noah Yazandoost (TRIUMF)</w:t>
      </w:r>
    </w:p>
    <w:p>
      <w:pPr>
        <w:pStyle w:val="Normal"/>
        <w:numPr>
          <w:ilvl w:val="0"/>
          <w:numId w:val="1"/>
        </w:numPr>
        <w:spacing w:lineRule="auto" w:line="240" w:before="0"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278 – Akshay Ramasubramanian (Assoc, Regina)</w:t>
      </w:r>
    </w:p>
    <w:p>
      <w:pPr>
        <w:pStyle w:val="Normal"/>
        <w:numPr>
          <w:ilvl w:val="0"/>
          <w:numId w:val="1"/>
        </w:numPr>
        <w:spacing w:lineRule="auto" w:line="240" w:before="0"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279 – Samin Majidi (Assoc, McGill)</w:t>
      </w:r>
    </w:p>
    <w:p>
      <w:pPr>
        <w:pStyle w:val="Normal"/>
        <w:numPr>
          <w:ilvl w:val="0"/>
          <w:numId w:val="1"/>
        </w:numPr>
        <w:spacing w:lineRule="auto" w:line="240" w:before="0"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280 – August Mendelsohn (Assoc, Manitoba)</w:t>
      </w:r>
    </w:p>
    <w:p>
      <w:pPr>
        <w:pStyle w:val="Normal"/>
        <w:numPr>
          <w:ilvl w:val="0"/>
          <w:numId w:val="1"/>
        </w:numPr>
        <w:spacing w:lineRule="auto" w:line="240" w:before="0"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281 – Alex Todd (Assoc, McGill)</w:t>
      </w:r>
    </w:p>
    <w:p>
      <w:pPr>
        <w:pStyle w:val="Normal"/>
        <w:numPr>
          <w:ilvl w:val="0"/>
          <w:numId w:val="0"/>
        </w:numPr>
        <w:spacing w:lineRule="auto" w:line="240" w:beforeAutospacing="1" w:afterAutospacing="1"/>
        <w:outlineLvl w:val="3"/>
        <w:rPr>
          <w:rFonts w:ascii="Times New Roman" w:hAnsi="Times New Roman" w:eastAsia="Times New Roman" w:cs="Times New Roman"/>
          <w:b/>
          <w:bCs/>
          <w:color w:val="000000"/>
          <w:kern w:val="0"/>
          <w14:ligatures w14:val="none"/>
        </w:rPr>
      </w:pPr>
      <w:r>
        <w:rPr>
          <w:rFonts w:eastAsia="Times New Roman" w:cs="Times New Roman" w:ascii="Times New Roman" w:hAnsi="Times New Roman"/>
          <w:b/>
          <w:bCs/>
          <w:color w:val="000000"/>
          <w:kern w:val="0"/>
          <w14:ligatures w14:val="none"/>
        </w:rPr>
        <w:t>Associate Member 3-Year Renewal</w:t>
      </w:r>
    </w:p>
    <w:p>
      <w:pPr>
        <w:pStyle w:val="Normal"/>
        <w:numPr>
          <w:ilvl w:val="0"/>
          <w:numId w:val="2"/>
        </w:numPr>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201 – Nikhil Bhati (Assoc, Nuclear Waste Management Organization)</w:t>
      </w:r>
    </w:p>
    <w:p>
      <w:pPr>
        <w:pStyle w:val="Normal"/>
        <w:numPr>
          <w:ilvl w:val="0"/>
          <w:numId w:val="0"/>
        </w:numPr>
        <w:spacing w:lineRule="auto" w:line="240" w:beforeAutospacing="1" w:afterAutospacing="1"/>
        <w:outlineLvl w:val="3"/>
        <w:rPr>
          <w:rFonts w:ascii="Times New Roman" w:hAnsi="Times New Roman" w:eastAsia="Times New Roman" w:cs="Times New Roman"/>
          <w:b/>
          <w:bCs/>
          <w:color w:val="000000"/>
          <w:kern w:val="0"/>
          <w14:ligatures w14:val="none"/>
        </w:rPr>
      </w:pPr>
      <w:r>
        <w:rPr>
          <w:rFonts w:eastAsia="Times New Roman" w:cs="Times New Roman" w:ascii="Times New Roman" w:hAnsi="Times New Roman"/>
          <w:b/>
          <w:bCs/>
          <w:color w:val="000000"/>
          <w:kern w:val="0"/>
          <w14:ligatures w14:val="none"/>
        </w:rPr>
        <w:t>Remove</w:t>
      </w:r>
    </w:p>
    <w:p>
      <w:pPr>
        <w:pStyle w:val="Normal"/>
        <w:numPr>
          <w:ilvl w:val="0"/>
          <w:numId w:val="3"/>
        </w:numPr>
        <w:spacing w:lineRule="auto" w:line="240" w:beforeAutospacing="1"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210 – Ali Mollaebrahimi (Assoc, TRIUMF)</w:t>
      </w:r>
    </w:p>
    <w:p>
      <w:pPr>
        <w:pStyle w:val="Normal"/>
        <w:numPr>
          <w:ilvl w:val="0"/>
          <w:numId w:val="3"/>
        </w:numPr>
        <w:spacing w:lineRule="auto" w:line="240" w:before="0"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229 – Jennifer Rojo (Assoc, TRIUMF)</w:t>
      </w:r>
    </w:p>
    <w:p>
      <w:pPr>
        <w:pStyle w:val="Normal"/>
        <w:numPr>
          <w:ilvl w:val="0"/>
          <w:numId w:val="3"/>
        </w:numPr>
        <w:spacing w:lineRule="auto" w:line="240" w:before="0"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252 – Maeve Cockshutt (Assoc, Victoria)</w:t>
      </w:r>
    </w:p>
    <w:p>
      <w:pPr>
        <w:pStyle w:val="Normal"/>
        <w:numPr>
          <w:ilvl w:val="0"/>
          <w:numId w:val="0"/>
        </w:numPr>
        <w:spacing w:lineRule="auto" w:line="240" w:beforeAutospacing="1" w:afterAutospacing="1"/>
        <w:outlineLvl w:val="2"/>
        <w:rPr>
          <w:rFonts w:ascii="Times New Roman" w:hAnsi="Times New Roman" w:eastAsia="Times New Roman" w:cs="Times New Roman"/>
          <w:b/>
          <w:bCs/>
          <w:color w:val="000000"/>
          <w:kern w:val="0"/>
          <w:sz w:val="27"/>
          <w:szCs w:val="27"/>
          <w14:ligatures w14:val="none"/>
        </w:rPr>
      </w:pPr>
      <w:r>
        <w:rPr>
          <w:rFonts w:eastAsia="Times New Roman" w:cs="Times New Roman" w:ascii="Times New Roman" w:hAnsi="Times New Roman"/>
          <w:b/>
          <w:bCs/>
          <w:color w:val="000000"/>
          <w:kern w:val="0"/>
          <w:sz w:val="27"/>
          <w:szCs w:val="27"/>
          <w14:ligatures w14:val="none"/>
        </w:rPr>
        <w:t>c) Conference Support Applications</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Board reviewed a request related to the 14th Canadian Conference for Undergraduate Women in Physics (CCUWiP), proposed to be hosted by the University of Alberta in January 2027.</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It was noted that CINP would typically support such a conference at the “Quark” level of $500. Discussion centred around the fact that the conference bid had not yet been finalized and that sponsorship discussions were still ongoing.</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Consensus was reached that support should be approved conditionally, pending receipt of a formal request.</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b/>
          <w:bCs/>
          <w:color w:val="000000"/>
          <w:kern w:val="0"/>
          <w14:ligatures w14:val="none"/>
        </w:rPr>
        <w:t>Motion 2026-05-21-6</w:t>
      </w:r>
      <w:r>
        <w:rPr>
          <w:rFonts w:eastAsia="Times New Roman" w:cs="Times New Roman" w:ascii="Times New Roman" w:hAnsi="Times New Roman"/>
          <w:color w:val="000000"/>
          <w:kern w:val="0"/>
          <w14:ligatures w14:val="none"/>
        </w:rPr>
        <w:t> “Support CCUWiP at the level of $500 wherever it is held, subject to receiving a request” (GG), Seconded (RM)</w:t>
      </w:r>
    </w:p>
    <w:p>
      <w:pPr>
        <w:pStyle w:val="Normal"/>
        <w:numPr>
          <w:ilvl w:val="0"/>
          <w:numId w:val="0"/>
        </w:numPr>
        <w:spacing w:lineRule="auto" w:line="240" w:beforeAutospacing="1" w:afterAutospacing="1"/>
        <w:outlineLvl w:val="2"/>
        <w:rPr>
          <w:rFonts w:ascii="Times New Roman" w:hAnsi="Times New Roman" w:eastAsia="Times New Roman" w:cs="Times New Roman"/>
          <w:b/>
          <w:bCs/>
          <w:color w:val="000000"/>
          <w:kern w:val="0"/>
          <w:sz w:val="27"/>
          <w:szCs w:val="27"/>
          <w14:ligatures w14:val="none"/>
        </w:rPr>
      </w:pPr>
      <w:r>
        <w:rPr>
          <w:rFonts w:eastAsia="Times New Roman" w:cs="Times New Roman" w:ascii="Times New Roman" w:hAnsi="Times New Roman"/>
          <w:b/>
          <w:bCs/>
          <w:color w:val="000000"/>
          <w:kern w:val="0"/>
          <w:sz w:val="27"/>
          <w:szCs w:val="27"/>
          <w14:ligatures w14:val="none"/>
        </w:rPr>
        <w:t>d) Undergraduate Research Scholarships Competition Summary</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Executive Director summarized the FY26 Undergraduate Research Scholarships (URS) competition.</w:t>
      </w:r>
    </w:p>
    <w:p>
      <w:pPr>
        <w:pStyle w:val="Normal"/>
        <w:numPr>
          <w:ilvl w:val="0"/>
          <w:numId w:val="4"/>
        </w:numPr>
        <w:spacing w:lineRule="auto" w:line="240" w:beforeAutospacing="1"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Selection Committee: Alex Gezerlis (Guelph), Chris Ruiz (TRIUMF), and the Executive Director</w:t>
      </w:r>
    </w:p>
    <w:p>
      <w:pPr>
        <w:pStyle w:val="Normal"/>
        <w:numPr>
          <w:ilvl w:val="0"/>
          <w:numId w:val="4"/>
        </w:numPr>
        <w:spacing w:lineRule="auto" w:line="240" w:before="0"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Sixteen applications were received</w:t>
      </w:r>
    </w:p>
    <w:p>
      <w:pPr>
        <w:pStyle w:val="Normal"/>
        <w:numPr>
          <w:ilvl w:val="0"/>
          <w:numId w:val="4"/>
        </w:numPr>
        <w:spacing w:lineRule="auto" w:line="240" w:before="0"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Board had previously authorized six awards at $6,000 each</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competition was noted to be particularly competitive.</w:t>
      </w:r>
    </w:p>
    <w:p>
      <w:pPr>
        <w:pStyle w:val="Normal"/>
        <w:numPr>
          <w:ilvl w:val="0"/>
          <w:numId w:val="0"/>
        </w:numPr>
        <w:spacing w:lineRule="auto" w:line="240" w:beforeAutospacing="1" w:afterAutospacing="1"/>
        <w:outlineLvl w:val="2"/>
        <w:rPr>
          <w:rFonts w:ascii="Times New Roman" w:hAnsi="Times New Roman" w:eastAsia="Times New Roman" w:cs="Times New Roman"/>
          <w:b/>
          <w:bCs/>
          <w:color w:val="000000"/>
          <w:kern w:val="0"/>
          <w:sz w:val="27"/>
          <w:szCs w:val="27"/>
          <w14:ligatures w14:val="none"/>
        </w:rPr>
      </w:pPr>
      <w:r>
        <w:rPr>
          <w:rFonts w:eastAsia="Times New Roman" w:cs="Times New Roman" w:ascii="Times New Roman" w:hAnsi="Times New Roman"/>
          <w:b/>
          <w:bCs/>
          <w:color w:val="000000"/>
          <w:kern w:val="0"/>
          <w:sz w:val="27"/>
          <w:szCs w:val="27"/>
          <w14:ligatures w14:val="none"/>
        </w:rPr>
        <w:t>e) Graduate Fellowships Competition Summary</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Executive Director summarized the FY26 Graduate Fellowships competition.</w:t>
      </w:r>
    </w:p>
    <w:p>
      <w:pPr>
        <w:pStyle w:val="Normal"/>
        <w:numPr>
          <w:ilvl w:val="0"/>
          <w:numId w:val="5"/>
        </w:numPr>
        <w:spacing w:lineRule="auto" w:line="240" w:beforeAutospacing="1"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Selection Committee:</w:t>
      </w:r>
    </w:p>
    <w:p>
      <w:pPr>
        <w:pStyle w:val="Normal"/>
        <w:numPr>
          <w:ilvl w:val="1"/>
          <w:numId w:val="5"/>
        </w:numPr>
        <w:spacing w:lineRule="auto" w:line="240" w:before="0"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Ruben Sandapen, Chair (Acadia)</w:t>
      </w:r>
    </w:p>
    <w:p>
      <w:pPr>
        <w:pStyle w:val="Normal"/>
        <w:numPr>
          <w:ilvl w:val="1"/>
          <w:numId w:val="5"/>
        </w:numPr>
        <w:spacing w:lineRule="auto" w:line="240" w:before="0"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Andrea Capra (TRIUMF)</w:t>
      </w:r>
    </w:p>
    <w:p>
      <w:pPr>
        <w:pStyle w:val="Normal"/>
        <w:numPr>
          <w:ilvl w:val="1"/>
          <w:numId w:val="5"/>
        </w:numPr>
        <w:spacing w:lineRule="auto" w:line="240" w:before="0"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Gwen Grinyer (Regina)</w:t>
      </w:r>
    </w:p>
    <w:p>
      <w:pPr>
        <w:pStyle w:val="Normal"/>
        <w:numPr>
          <w:ilvl w:val="0"/>
          <w:numId w:val="5"/>
        </w:numPr>
        <w:spacing w:lineRule="auto" w:line="240" w:before="0"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Thirteen applications were received, slightly fewer than the previous year</w:t>
      </w:r>
    </w:p>
    <w:p>
      <w:pPr>
        <w:pStyle w:val="Normal"/>
        <w:numPr>
          <w:ilvl w:val="0"/>
          <w:numId w:val="5"/>
        </w:numPr>
        <w:spacing w:lineRule="auto" w:line="240" w:before="0"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Three awards of $10,000 each were granted</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Board noted that recent simplifications to the application form appeared to work well.</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 xml:space="preserve">Feedback from the selection committee was reviewed in detail. The committee observed that several applicants did not clearly define their specific research plans or individual contributions within larger collaborations. The committee also noted ambiguity regarding how “Educational Objectives and Professional Goals” should be evaluated within the existing rubric.  </w:t>
      </w:r>
      <w:r>
        <w:rPr>
          <w:rFonts w:eastAsia="Times New Roman" w:cs="Times New Roman" w:ascii="Times New Roman" w:hAnsi="Times New Roman"/>
          <w:color w:val="000000"/>
          <w:kern w:val="0"/>
          <w14:ligatures w14:val="none"/>
        </w:rPr>
        <w:t>There was general consensus on using this write-up to evaluate the maturity of the applicant.</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 xml:space="preserve">The Executive Director noted that quoted feedback has been included in the May CINP newsletter.  </w:t>
      </w:r>
      <w:r>
        <w:rPr>
          <w:rFonts w:eastAsia="Times New Roman" w:cs="Times New Roman" w:ascii="Times New Roman" w:hAnsi="Times New Roman"/>
          <w:color w:val="000000"/>
          <w:kern w:val="0"/>
          <w14:ligatures w14:val="none"/>
        </w:rPr>
        <w:t>He will also add a clarification to next year’s application form, and raise some points for discussion at the Individual Members AGM at Carleton in June.</w:t>
      </w:r>
    </w:p>
    <w:p>
      <w:pPr>
        <w:pStyle w:val="Normal"/>
        <w:numPr>
          <w:ilvl w:val="0"/>
          <w:numId w:val="0"/>
        </w:numPr>
        <w:spacing w:lineRule="auto" w:line="240" w:beforeAutospacing="1" w:afterAutospacing="1"/>
        <w:outlineLvl w:val="2"/>
        <w:rPr>
          <w:rFonts w:ascii="Times New Roman" w:hAnsi="Times New Roman" w:eastAsia="Times New Roman" w:cs="Times New Roman"/>
          <w:b/>
          <w:bCs/>
          <w:color w:val="000000"/>
          <w:kern w:val="0"/>
          <w:sz w:val="27"/>
          <w:szCs w:val="27"/>
          <w14:ligatures w14:val="none"/>
        </w:rPr>
      </w:pPr>
      <w:r>
        <w:rPr>
          <w:rFonts w:eastAsia="Times New Roman" w:cs="Times New Roman" w:ascii="Times New Roman" w:hAnsi="Times New Roman"/>
          <w:b/>
          <w:bCs/>
          <w:color w:val="000000"/>
          <w:kern w:val="0"/>
          <w:sz w:val="27"/>
          <w:szCs w:val="27"/>
          <w14:ligatures w14:val="none"/>
        </w:rPr>
        <w:t>f) Update Regarding CINP Events During CAP Congress Week</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Executive Director reviewed planned CINP-related activities during CAP Congress week.</w:t>
      </w:r>
    </w:p>
    <w:p>
      <w:pPr>
        <w:pStyle w:val="Normal"/>
        <w:numPr>
          <w:ilvl w:val="0"/>
          <w:numId w:val="0"/>
        </w:numPr>
        <w:spacing w:lineRule="auto" w:line="240" w:beforeAutospacing="1" w:afterAutospacing="1"/>
        <w:outlineLvl w:val="3"/>
        <w:rPr>
          <w:rFonts w:ascii="Times New Roman" w:hAnsi="Times New Roman" w:eastAsia="Times New Roman" w:cs="Times New Roman"/>
          <w:b/>
          <w:bCs/>
          <w:color w:val="000000"/>
          <w:kern w:val="0"/>
          <w14:ligatures w14:val="none"/>
        </w:rPr>
      </w:pPr>
      <w:r>
        <w:rPr>
          <w:rFonts w:eastAsia="Times New Roman" w:cs="Times New Roman" w:ascii="Times New Roman" w:hAnsi="Times New Roman"/>
          <w:b/>
          <w:bCs/>
          <w:color w:val="000000"/>
          <w:kern w:val="0"/>
          <w14:ligatures w14:val="none"/>
        </w:rPr>
        <w:t>Lunch Discussion with NSERC SAP Officers</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 xml:space="preserve">A lunch discussion with NSERC SAP officers Kevin Lapointe and Sarah Overington will take place </w:t>
      </w:r>
      <w:r>
        <w:rPr>
          <w:rFonts w:eastAsia="Times New Roman" w:cs="Times New Roman" w:ascii="Times New Roman" w:hAnsi="Times New Roman"/>
          <w:color w:val="000000"/>
          <w:kern w:val="0"/>
          <w14:ligatures w14:val="none"/>
        </w:rPr>
        <w:t xml:space="preserve">on Tuesday </w:t>
      </w:r>
      <w:r>
        <w:rPr>
          <w:rFonts w:eastAsia="Times New Roman" w:cs="Times New Roman" w:ascii="Times New Roman" w:hAnsi="Times New Roman"/>
          <w:color w:val="000000"/>
          <w:kern w:val="0"/>
          <w14:ligatures w14:val="none"/>
        </w:rPr>
        <w:t xml:space="preserve">during Congress week. Thanks were extended to Carsten for organizing the event.  The lunch </w:t>
      </w:r>
      <w:r>
        <w:rPr>
          <w:rFonts w:eastAsia="Times New Roman" w:cs="Times New Roman" w:ascii="Times New Roman" w:hAnsi="Times New Roman"/>
          <w:color w:val="000000"/>
          <w:kern w:val="0"/>
          <w14:ligatures w14:val="none"/>
        </w:rPr>
        <w:t xml:space="preserve">discussion </w:t>
      </w:r>
      <w:r>
        <w:rPr>
          <w:rFonts w:eastAsia="Times New Roman" w:cs="Times New Roman" w:ascii="Times New Roman" w:hAnsi="Times New Roman"/>
          <w:color w:val="000000"/>
          <w:kern w:val="0"/>
          <w14:ligatures w14:val="none"/>
        </w:rPr>
        <w:t>will be open to all participants who selected the box lunch option during Congress registration.</w:t>
      </w:r>
    </w:p>
    <w:p>
      <w:pPr>
        <w:pStyle w:val="Normal"/>
        <w:numPr>
          <w:ilvl w:val="0"/>
          <w:numId w:val="0"/>
        </w:numPr>
        <w:spacing w:lineRule="auto" w:line="240" w:beforeAutospacing="1" w:afterAutospacing="1"/>
        <w:outlineLvl w:val="3"/>
        <w:rPr>
          <w:rFonts w:ascii="Times New Roman" w:hAnsi="Times New Roman" w:eastAsia="Times New Roman" w:cs="Times New Roman"/>
          <w:b/>
          <w:bCs/>
          <w:color w:val="000000"/>
          <w:kern w:val="0"/>
          <w14:ligatures w14:val="none"/>
        </w:rPr>
      </w:pPr>
      <w:r>
        <w:rPr>
          <w:rFonts w:eastAsia="Times New Roman" w:cs="Times New Roman" w:ascii="Times New Roman" w:hAnsi="Times New Roman"/>
          <w:b/>
          <w:bCs/>
          <w:color w:val="000000"/>
          <w:kern w:val="0"/>
          <w14:ligatures w14:val="none"/>
        </w:rPr>
        <w:t>Subatomic Physics Day – Carleton University – Friday, June 26</w:t>
      </w:r>
    </w:p>
    <w:p>
      <w:pPr>
        <w:pStyle w:val="Normal"/>
        <w:numPr>
          <w:ilvl w:val="0"/>
          <w:numId w:val="0"/>
        </w:numPr>
        <w:spacing w:lineRule="auto" w:line="240" w:beforeAutospacing="1" w:afterAutospacing="1"/>
        <w:outlineLvl w:val="4"/>
        <w:rPr>
          <w:rFonts w:ascii="Times New Roman" w:hAnsi="Times New Roman" w:eastAsia="Times New Roman" w:cs="Times New Roman"/>
          <w:b/>
          <w:bCs/>
          <w:color w:val="000000"/>
          <w:kern w:val="0"/>
          <w:sz w:val="20"/>
          <w:szCs w:val="20"/>
          <w14:ligatures w14:val="none"/>
        </w:rPr>
      </w:pPr>
      <w:r>
        <w:rPr>
          <w:rFonts w:eastAsia="Times New Roman" w:cs="Times New Roman" w:ascii="Times New Roman" w:hAnsi="Times New Roman"/>
          <w:b/>
          <w:bCs/>
          <w:color w:val="000000"/>
          <w:kern w:val="0"/>
          <w:sz w:val="20"/>
          <w:szCs w:val="20"/>
          <w14:ligatures w14:val="none"/>
        </w:rPr>
        <w:t>CINP Board Meeting</w:t>
      </w:r>
    </w:p>
    <w:p>
      <w:pPr>
        <w:pStyle w:val="Normal"/>
        <w:numPr>
          <w:ilvl w:val="0"/>
          <w:numId w:val="6"/>
        </w:numPr>
        <w:spacing w:lineRule="auto" w:line="240" w:beforeAutospacing="1"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08:00–09:00 Eastern</w:t>
      </w:r>
    </w:p>
    <w:p>
      <w:pPr>
        <w:pStyle w:val="Normal"/>
        <w:numPr>
          <w:ilvl w:val="0"/>
          <w:numId w:val="6"/>
        </w:numPr>
        <w:spacing w:lineRule="auto" w:line="240" w:before="0"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MacPhail Math Colloquium Room HP 4351</w:t>
      </w:r>
    </w:p>
    <w:p>
      <w:pPr>
        <w:pStyle w:val="Normal"/>
        <w:numPr>
          <w:ilvl w:val="0"/>
          <w:numId w:val="6"/>
        </w:numPr>
        <w:spacing w:lineRule="auto" w:line="240" w:before="0"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Continental breakfast to be provided</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It was noted that someone will need to pick up the room key from the Mathematics Department the day prior.</w:t>
      </w:r>
    </w:p>
    <w:p>
      <w:pPr>
        <w:pStyle w:val="Normal"/>
        <w:numPr>
          <w:ilvl w:val="0"/>
          <w:numId w:val="0"/>
        </w:numPr>
        <w:spacing w:lineRule="auto" w:line="240" w:beforeAutospacing="1" w:afterAutospacing="1"/>
        <w:outlineLvl w:val="4"/>
        <w:rPr>
          <w:rFonts w:ascii="Times New Roman" w:hAnsi="Times New Roman" w:eastAsia="Times New Roman" w:cs="Times New Roman"/>
          <w:b/>
          <w:bCs/>
          <w:color w:val="000000"/>
          <w:kern w:val="0"/>
          <w:sz w:val="20"/>
          <w:szCs w:val="20"/>
          <w14:ligatures w14:val="none"/>
        </w:rPr>
      </w:pPr>
      <w:r>
        <w:rPr>
          <w:rFonts w:eastAsia="Times New Roman" w:cs="Times New Roman" w:ascii="Times New Roman" w:hAnsi="Times New Roman"/>
          <w:b/>
          <w:bCs/>
          <w:color w:val="000000"/>
          <w:kern w:val="0"/>
          <w:sz w:val="20"/>
          <w:szCs w:val="20"/>
          <w14:ligatures w14:val="none"/>
        </w:rPr>
        <w:t>CINP + IPP Joint Session</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Chaired by G.M. Huber</w:t>
      </w:r>
    </w:p>
    <w:p>
      <w:pPr>
        <w:pStyle w:val="Normal"/>
        <w:numPr>
          <w:ilvl w:val="0"/>
          <w:numId w:val="7"/>
        </w:numPr>
        <w:spacing w:lineRule="auto" w:line="240" w:beforeAutospacing="1"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09:15–12:30 Eastern</w:t>
      </w:r>
    </w:p>
    <w:p>
      <w:pPr>
        <w:pStyle w:val="Normal"/>
        <w:numPr>
          <w:ilvl w:val="0"/>
          <w:numId w:val="7"/>
        </w:numPr>
        <w:spacing w:lineRule="auto" w:line="240" w:before="0"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SC (Steacie) 103</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proposed agenda was reviewed, including reports from NSERC SAPES, CFI, TRIUMF, SNOLAB, the McDonald Institute, and the SAP Long Range Planning Committee.</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A health break with coffee provided jointly by CINP and IPP on the usual 1:2 cost-sharing split was also noted.</w:t>
      </w:r>
    </w:p>
    <w:p>
      <w:pPr>
        <w:pStyle w:val="Normal"/>
        <w:numPr>
          <w:ilvl w:val="0"/>
          <w:numId w:val="0"/>
        </w:numPr>
        <w:spacing w:lineRule="auto" w:line="240" w:beforeAutospacing="1" w:afterAutospacing="1"/>
        <w:outlineLvl w:val="4"/>
        <w:rPr>
          <w:rFonts w:ascii="Times New Roman" w:hAnsi="Times New Roman" w:eastAsia="Times New Roman" w:cs="Times New Roman"/>
          <w:b/>
          <w:bCs/>
          <w:color w:val="000000"/>
          <w:kern w:val="0"/>
          <w:sz w:val="20"/>
          <w:szCs w:val="20"/>
          <w14:ligatures w14:val="none"/>
        </w:rPr>
      </w:pPr>
      <w:r>
        <w:rPr>
          <w:rFonts w:eastAsia="Times New Roman" w:cs="Times New Roman" w:ascii="Times New Roman" w:hAnsi="Times New Roman"/>
          <w:b/>
          <w:bCs/>
          <w:color w:val="000000"/>
          <w:kern w:val="0"/>
          <w:sz w:val="20"/>
          <w:szCs w:val="20"/>
          <w14:ligatures w14:val="none"/>
        </w:rPr>
        <w:t>CINP Individual Members AGM</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Chaired by G.M. Huber</w:t>
      </w:r>
    </w:p>
    <w:p>
      <w:pPr>
        <w:pStyle w:val="Normal"/>
        <w:numPr>
          <w:ilvl w:val="0"/>
          <w:numId w:val="8"/>
        </w:numPr>
        <w:spacing w:lineRule="auto" w:line="240" w:beforeAutospacing="1"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12:40–13:40 Eastern</w:t>
      </w:r>
    </w:p>
    <w:p>
      <w:pPr>
        <w:pStyle w:val="Normal"/>
        <w:numPr>
          <w:ilvl w:val="0"/>
          <w:numId w:val="8"/>
        </w:numPr>
        <w:spacing w:lineRule="auto" w:line="240" w:before="0"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MacPhail Math Colloquium Room HP 4351</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proposed AGM agenda was reviewed, including:</w:t>
      </w:r>
    </w:p>
    <w:p>
      <w:pPr>
        <w:pStyle w:val="Normal"/>
        <w:numPr>
          <w:ilvl w:val="0"/>
          <w:numId w:val="9"/>
        </w:numPr>
        <w:spacing w:lineRule="auto" w:line="240" w:beforeAutospacing="1"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Presentation on SAP MRS Resources</w:t>
      </w:r>
    </w:p>
    <w:p>
      <w:pPr>
        <w:pStyle w:val="Normal"/>
        <w:numPr>
          <w:ilvl w:val="0"/>
          <w:numId w:val="9"/>
        </w:numPr>
        <w:spacing w:lineRule="auto" w:line="240" w:before="0"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CINP Activity and Financial Report</w:t>
      </w:r>
    </w:p>
    <w:p>
      <w:pPr>
        <w:pStyle w:val="Normal"/>
        <w:numPr>
          <w:ilvl w:val="0"/>
          <w:numId w:val="9"/>
        </w:numPr>
        <w:spacing w:lineRule="auto" w:line="240" w:before="0"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Handover to the new Executive Director</w:t>
      </w:r>
    </w:p>
    <w:p>
      <w:pPr>
        <w:pStyle w:val="Normal"/>
        <w:numPr>
          <w:ilvl w:val="0"/>
          <w:numId w:val="9"/>
        </w:numPr>
        <w:spacing w:lineRule="auto" w:line="240" w:before="0"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Comments and suggestions from the membership</w:t>
      </w:r>
    </w:p>
    <w:p>
      <w:pPr>
        <w:pStyle w:val="Normal"/>
        <w:spacing w:lineRule="auto" w:line="240" w:before="0" w:after="0"/>
        <w:rPr>
          <w:rFonts w:ascii="Times New Roman" w:hAnsi="Times New Roman" w:eastAsia="Times New Roman" w:cs="Times New Roman"/>
          <w:b/>
          <w:bCs/>
          <w:color w:val="000000"/>
          <w:kern w:val="0"/>
          <w:sz w:val="12"/>
          <w:szCs w:val="12"/>
          <w14:ligatures w14:val="none"/>
        </w:rPr>
      </w:pPr>
      <w:r>
        <w:rPr>
          <w:rFonts w:eastAsia="Times New Roman" w:cs="Times New Roman" w:ascii="Times New Roman" w:hAnsi="Times New Roman"/>
          <w:b/>
          <w:bCs/>
          <w:color w:val="000000"/>
          <w:kern w:val="0"/>
          <w:sz w:val="12"/>
          <w:szCs w:val="12"/>
          <w14:ligatures w14:val="none"/>
        </w:rPr>
      </w:r>
    </w:p>
    <w:p>
      <w:pPr>
        <w:pStyle w:val="Normal"/>
        <w:spacing w:lineRule="auto" w:line="240" w:before="0" w:after="0"/>
        <w:rPr>
          <w:rFonts w:ascii="Times New Roman" w:hAnsi="Times New Roman" w:eastAsia="Times New Roman" w:cs="Times New Roman"/>
          <w:kern w:val="0"/>
          <w14:ligatures w14:val="none"/>
        </w:rPr>
      </w:pPr>
      <w:r>
        <w:rPr>
          <w:rFonts w:eastAsia="Times New Roman" w:cs="Times New Roman" w:ascii="Times New Roman" w:hAnsi="Times New Roman"/>
          <w:b/>
          <w:bCs/>
          <w:color w:val="000000"/>
          <w:kern w:val="0"/>
          <w:sz w:val="36"/>
          <w:szCs w:val="36"/>
          <w14:ligatures w14:val="none"/>
        </w:rPr>
        <w:t>5. News from TRIUMF (Chris)</w:t>
      </w:r>
    </w:p>
    <w:p>
      <w:pPr>
        <w:pStyle w:val="Normal"/>
        <w:numPr>
          <w:ilvl w:val="0"/>
          <w:numId w:val="0"/>
        </w:numPr>
        <w:spacing w:lineRule="auto" w:line="240" w:beforeAutospacing="1" w:afterAutospacing="1"/>
        <w:outlineLvl w:val="2"/>
        <w:rPr>
          <w:rFonts w:ascii="Times New Roman" w:hAnsi="Times New Roman" w:eastAsia="Times New Roman" w:cs="Times New Roman"/>
          <w:b/>
          <w:bCs/>
          <w:color w:val="000000"/>
          <w:kern w:val="0"/>
          <w:sz w:val="27"/>
          <w:szCs w:val="27"/>
          <w14:ligatures w14:val="none"/>
        </w:rPr>
      </w:pPr>
      <w:r>
        <w:rPr>
          <w:rFonts w:eastAsia="Times New Roman" w:cs="Times New Roman" w:ascii="Times New Roman" w:hAnsi="Times New Roman"/>
          <w:b/>
          <w:bCs/>
          <w:color w:val="000000"/>
          <w:kern w:val="0"/>
          <w:sz w:val="27"/>
          <w:szCs w:val="27"/>
          <w14:ligatures w14:val="none"/>
        </w:rPr>
        <w:t>ACOT</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CR provided an update on the recent ACOT meeting, which was held in a relatively intimate format involving ACOT Nuclear Committee members and Nuclear BAEs.</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initial portion of the session was open, including reports from CR and M. Alcorta on behalf of the ARIEL Experiment Operations Department, followed by an in-camera session intended to facilitate frank discussion.</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 xml:space="preserve">The Executive Director noted that information regarding the meeting had been received too late to ensure </w:t>
      </w:r>
      <w:r>
        <w:rPr>
          <w:rFonts w:eastAsia="Times New Roman" w:cs="Times New Roman" w:ascii="Times New Roman" w:hAnsi="Times New Roman"/>
          <w:color w:val="000000"/>
          <w:kern w:val="0"/>
          <w14:ligatures w14:val="none"/>
        </w:rPr>
        <w:t>his</w:t>
      </w:r>
      <w:r>
        <w:rPr>
          <w:rFonts w:eastAsia="Times New Roman" w:cs="Times New Roman" w:ascii="Times New Roman" w:hAnsi="Times New Roman"/>
          <w:color w:val="000000"/>
          <w:kern w:val="0"/>
          <w14:ligatures w14:val="none"/>
        </w:rPr>
        <w:t xml:space="preserve"> attendance.</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 xml:space="preserve">CA asked whether CINP observer could officially attend future ACOT meetings. CR noted that TRIUMF considers ACOT to be an NRC meeting, while NRC considers decisions regarding distribution of the ACOT report to be under TRIUMF authority </w:t>
      </w:r>
      <w:r>
        <w:rPr>
          <w:rFonts w:eastAsia="Wingdings" w:cs="Wingdings" w:ascii="Wingdings" w:hAnsi="Wingdings"/>
          <w:color w:val="000000"/>
          <w:kern w:val="0"/>
          <w14:ligatures w14:val="none"/>
        </w:rPr>
        <w:sym w:font="Wingdings" w:char="f0e0"/>
      </w:r>
      <w:r>
        <w:rPr>
          <w:rFonts w:eastAsia="Times New Roman" w:cs="Times New Roman" w:ascii="Times New Roman" w:hAnsi="Times New Roman"/>
          <w:color w:val="000000"/>
          <w:kern w:val="0"/>
          <w14:ligatures w14:val="none"/>
        </w:rPr>
        <w:t xml:space="preserve"> CINP should perhaps approach NRC directly. </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CR also noted that NP Department members only recently received their portions of the ACOT report, although the rationale for this process was perhaps understood.</w:t>
      </w:r>
    </w:p>
    <w:p>
      <w:pPr>
        <w:pStyle w:val="Normal"/>
        <w:numPr>
          <w:ilvl w:val="0"/>
          <w:numId w:val="0"/>
        </w:numPr>
        <w:spacing w:lineRule="auto" w:line="240" w:beforeAutospacing="1" w:afterAutospacing="1"/>
        <w:outlineLvl w:val="2"/>
        <w:rPr>
          <w:rFonts w:ascii="Times New Roman" w:hAnsi="Times New Roman" w:eastAsia="Times New Roman" w:cs="Times New Roman"/>
          <w:b/>
          <w:bCs/>
          <w:color w:val="000000"/>
          <w:kern w:val="0"/>
          <w:sz w:val="27"/>
          <w:szCs w:val="27"/>
          <w14:ligatures w14:val="none"/>
        </w:rPr>
      </w:pPr>
      <w:r>
        <w:rPr>
          <w:rFonts w:eastAsia="Times New Roman" w:cs="Times New Roman" w:ascii="Times New Roman" w:hAnsi="Times New Roman"/>
          <w:b/>
          <w:bCs/>
          <w:color w:val="000000"/>
          <w:kern w:val="0"/>
          <w:sz w:val="27"/>
          <w:szCs w:val="27"/>
          <w14:ligatures w14:val="none"/>
        </w:rPr>
        <w:t>ARIEL Science Workshop</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CR reported that the ARIEL Science Workshop was successful.</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intention is to continue the workshop annually. This year’s event focused exclusively on Nuclear Physics, though future versions may adopt a hybrid format incorporating Particle Physics and CMMS.</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GG noted that the timing of the workshop created scheduling difficulties due to university examination periods.</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CR acknowledged these concerns and agreed that the timing may have been suboptimal and should be reconsidered in future planning.</w:t>
      </w:r>
    </w:p>
    <w:p>
      <w:pPr>
        <w:pStyle w:val="Normal"/>
        <w:spacing w:lineRule="auto" w:line="240" w:before="0" w:after="0"/>
        <w:rPr>
          <w:rFonts w:ascii="Times New Roman" w:hAnsi="Times New Roman" w:eastAsia="Times New Roman" w:cs="Times New Roman"/>
          <w:b/>
          <w:bCs/>
          <w:color w:val="000000"/>
          <w:kern w:val="0"/>
          <w:sz w:val="12"/>
          <w:szCs w:val="12"/>
          <w14:ligatures w14:val="none"/>
        </w:rPr>
      </w:pPr>
      <w:r>
        <w:rPr>
          <w:rFonts w:eastAsia="Times New Roman" w:cs="Times New Roman" w:ascii="Times New Roman" w:hAnsi="Times New Roman"/>
          <w:b/>
          <w:bCs/>
          <w:color w:val="000000"/>
          <w:kern w:val="0"/>
          <w:sz w:val="12"/>
          <w:szCs w:val="12"/>
          <w14:ligatures w14:val="none"/>
        </w:rPr>
      </w:r>
    </w:p>
    <w:p>
      <w:pPr>
        <w:pStyle w:val="Normal"/>
        <w:spacing w:lineRule="auto" w:line="240" w:before="0" w:after="0"/>
        <w:rPr>
          <w:rFonts w:ascii="Times New Roman" w:hAnsi="Times New Roman" w:eastAsia="Times New Roman" w:cs="Times New Roman"/>
          <w:kern w:val="0"/>
          <w14:ligatures w14:val="none"/>
        </w:rPr>
      </w:pPr>
      <w:r>
        <w:rPr>
          <w:rFonts w:eastAsia="Times New Roman" w:cs="Times New Roman" w:ascii="Times New Roman" w:hAnsi="Times New Roman"/>
          <w:b/>
          <w:bCs/>
          <w:color w:val="000000"/>
          <w:kern w:val="0"/>
          <w:sz w:val="36"/>
          <w:szCs w:val="36"/>
          <w14:ligatures w14:val="none"/>
        </w:rPr>
        <w:t>6. Other Business</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No other business was discussed.</w:t>
      </w:r>
    </w:p>
    <w:p>
      <w:pPr>
        <w:pStyle w:val="Normal"/>
        <w:spacing w:lineRule="auto" w:line="240" w:beforeAutospacing="1" w:afterAutospacing="1"/>
        <w:rPr>
          <w:rFonts w:ascii="Times New Roman" w:hAnsi="Times New Roman" w:eastAsia="Times New Roman" w:cs="Times New Roman"/>
          <w:b/>
          <w:bCs/>
          <w:color w:val="000000"/>
          <w:kern w:val="0"/>
          <w:sz w:val="14"/>
          <w:szCs w:val="14"/>
          <w14:ligatures w14:val="none"/>
        </w:rPr>
      </w:pPr>
      <w:r>
        <w:rPr>
          <w:rFonts w:eastAsia="Times New Roman" w:cs="Times New Roman" w:ascii="Times New Roman" w:hAnsi="Times New Roman"/>
          <w:b/>
          <w:bCs/>
          <w:color w:val="000000"/>
          <w:kern w:val="0"/>
          <w:sz w:val="14"/>
          <w:szCs w:val="14"/>
          <w14:ligatures w14:val="none"/>
        </w:rPr>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b/>
          <w:bCs/>
          <w:color w:val="000000"/>
          <w:kern w:val="0"/>
          <w:sz w:val="36"/>
          <w:szCs w:val="36"/>
          <w14:ligatures w14:val="none"/>
        </w:rPr>
        <w:t>7. Next Board Meeting</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The next Board meeting will take place during CAP Congress week:</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b/>
          <w:bCs/>
          <w:color w:val="000000"/>
          <w:kern w:val="0"/>
          <w14:ligatures w14:val="none"/>
        </w:rPr>
        <w:t>Friday, June 26, 2026</w:t>
      </w:r>
      <w:r>
        <w:rPr>
          <w:rFonts w:eastAsia="Times New Roman" w:cs="Times New Roman" w:ascii="Times New Roman" w:hAnsi="Times New Roman"/>
          <w:color w:val="000000"/>
          <w:kern w:val="0"/>
          <w14:ligatures w14:val="none"/>
        </w:rPr>
        <w:br/>
        <w:t>08:00–09:00 Eastern</w:t>
        <w:br/>
        <w:t>MacPhail Math Colloquium Room HP 4351</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Attendance status at the time of the meeting:</w:t>
      </w:r>
    </w:p>
    <w:p>
      <w:pPr>
        <w:pStyle w:val="Normal"/>
        <w:numPr>
          <w:ilvl w:val="0"/>
          <w:numId w:val="0"/>
        </w:numPr>
        <w:spacing w:lineRule="auto" w:line="240" w:beforeAutospacing="1" w:afterAutospacing="1"/>
        <w:outlineLvl w:val="2"/>
        <w:rPr>
          <w:rFonts w:ascii="Times New Roman" w:hAnsi="Times New Roman" w:eastAsia="Times New Roman" w:cs="Times New Roman"/>
          <w:b/>
          <w:bCs/>
          <w:color w:val="000000"/>
          <w:kern w:val="0"/>
          <w:sz w:val="27"/>
          <w:szCs w:val="27"/>
          <w14:ligatures w14:val="none"/>
        </w:rPr>
      </w:pPr>
      <w:r>
        <w:rPr>
          <w:rFonts w:eastAsia="Times New Roman" w:cs="Times New Roman" w:ascii="Times New Roman" w:hAnsi="Times New Roman"/>
          <w:b/>
          <w:bCs/>
          <w:color w:val="000000"/>
          <w:kern w:val="0"/>
          <w:sz w:val="27"/>
          <w:szCs w:val="27"/>
          <w14:ligatures w14:val="none"/>
        </w:rPr>
        <w:t>Confirmed Attending In Person</w:t>
      </w:r>
    </w:p>
    <w:p>
      <w:pPr>
        <w:pStyle w:val="Normal"/>
        <w:numPr>
          <w:ilvl w:val="0"/>
          <w:numId w:val="10"/>
        </w:numPr>
        <w:spacing w:lineRule="auto" w:line="240" w:beforeAutospacing="1"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Garth Huber</w:t>
      </w:r>
    </w:p>
    <w:p>
      <w:pPr>
        <w:pStyle w:val="Normal"/>
        <w:numPr>
          <w:ilvl w:val="0"/>
          <w:numId w:val="10"/>
        </w:numPr>
        <w:spacing w:lineRule="auto" w:line="240" w:before="0"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Svetlana Barkanova</w:t>
      </w:r>
    </w:p>
    <w:p>
      <w:pPr>
        <w:pStyle w:val="Normal"/>
        <w:numPr>
          <w:ilvl w:val="0"/>
          <w:numId w:val="10"/>
        </w:numPr>
        <w:spacing w:lineRule="auto" w:line="240" w:before="0"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Thomas Brunner</w:t>
      </w:r>
    </w:p>
    <w:p>
      <w:pPr>
        <w:pStyle w:val="Normal"/>
        <w:numPr>
          <w:ilvl w:val="0"/>
          <w:numId w:val="10"/>
        </w:numPr>
        <w:spacing w:lineRule="auto" w:line="240" w:before="0"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Corina Andreoiu</w:t>
      </w:r>
    </w:p>
    <w:p>
      <w:pPr>
        <w:pStyle w:val="Normal"/>
        <w:numPr>
          <w:ilvl w:val="0"/>
          <w:numId w:val="0"/>
        </w:numPr>
        <w:spacing w:lineRule="auto" w:line="240" w:beforeAutospacing="1" w:afterAutospacing="1"/>
        <w:outlineLvl w:val="2"/>
        <w:rPr>
          <w:rFonts w:ascii="Times New Roman" w:hAnsi="Times New Roman" w:eastAsia="Times New Roman" w:cs="Times New Roman"/>
          <w:b/>
          <w:bCs/>
          <w:color w:val="000000"/>
          <w:kern w:val="0"/>
          <w:sz w:val="27"/>
          <w:szCs w:val="27"/>
          <w14:ligatures w14:val="none"/>
        </w:rPr>
      </w:pPr>
      <w:r>
        <w:rPr>
          <w:rFonts w:eastAsia="Times New Roman" w:cs="Times New Roman" w:ascii="Times New Roman" w:hAnsi="Times New Roman"/>
          <w:b/>
          <w:bCs/>
          <w:color w:val="000000"/>
          <w:kern w:val="0"/>
          <w:sz w:val="27"/>
          <w:szCs w:val="27"/>
          <w14:ligatures w14:val="none"/>
        </w:rPr>
        <w:t>Confirmed Attending Remotely</w:t>
      </w:r>
    </w:p>
    <w:p>
      <w:pPr>
        <w:pStyle w:val="Normal"/>
        <w:numPr>
          <w:ilvl w:val="0"/>
          <w:numId w:val="11"/>
        </w:numPr>
        <w:spacing w:lineRule="auto" w:line="240" w:beforeAutospacing="1" w:after="0"/>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Russell Mammei</w:t>
      </w:r>
    </w:p>
    <w:p>
      <w:pPr>
        <w:pStyle w:val="Normal"/>
        <w:numPr>
          <w:ilvl w:val="0"/>
          <w:numId w:val="11"/>
        </w:numPr>
        <w:spacing w:lineRule="auto" w:line="240" w:before="0"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color w:val="000000"/>
          <w:kern w:val="0"/>
          <w14:ligatures w14:val="none"/>
        </w:rPr>
        <w:t>Gwen Grinyer</w:t>
      </w:r>
    </w:p>
    <w:p>
      <w:pPr>
        <w:pStyle w:val="Normal"/>
        <w:spacing w:lineRule="auto" w:line="240" w:before="0" w:after="0"/>
        <w:rPr>
          <w:rFonts w:ascii="Times New Roman" w:hAnsi="Times New Roman" w:eastAsia="Times New Roman" w:cs="Times New Roman"/>
          <w:b/>
          <w:bCs/>
          <w:color w:val="000000"/>
          <w:kern w:val="0"/>
          <w:sz w:val="12"/>
          <w:szCs w:val="12"/>
          <w14:ligatures w14:val="none"/>
        </w:rPr>
      </w:pPr>
      <w:r>
        <w:rPr>
          <w:rFonts w:eastAsia="Times New Roman" w:cs="Times New Roman" w:ascii="Times New Roman" w:hAnsi="Times New Roman"/>
          <w:b/>
          <w:bCs/>
          <w:color w:val="000000"/>
          <w:kern w:val="0"/>
          <w:sz w:val="12"/>
          <w:szCs w:val="12"/>
          <w14:ligatures w14:val="none"/>
        </w:rPr>
      </w:r>
    </w:p>
    <w:p>
      <w:pPr>
        <w:pStyle w:val="Normal"/>
        <w:spacing w:lineRule="auto" w:line="240" w:before="0" w:after="0"/>
        <w:rPr>
          <w:rFonts w:ascii="Times New Roman" w:hAnsi="Times New Roman" w:eastAsia="Times New Roman" w:cs="Times New Roman"/>
          <w:kern w:val="0"/>
          <w14:ligatures w14:val="none"/>
        </w:rPr>
      </w:pPr>
      <w:r>
        <w:rPr>
          <w:rFonts w:eastAsia="Times New Roman" w:cs="Times New Roman" w:ascii="Times New Roman" w:hAnsi="Times New Roman"/>
          <w:b/>
          <w:bCs/>
          <w:color w:val="000000"/>
          <w:kern w:val="0"/>
          <w:sz w:val="36"/>
          <w:szCs w:val="36"/>
          <w14:ligatures w14:val="none"/>
        </w:rPr>
        <w:t>8. Adjournment</w:t>
      </w:r>
    </w:p>
    <w:p>
      <w:pPr>
        <w:pStyle w:val="Normal"/>
        <w:spacing w:lineRule="auto" w:line="240" w:beforeAutospacing="1" w:afterAutospacing="1"/>
        <w:rPr>
          <w:rFonts w:ascii="Times New Roman" w:hAnsi="Times New Roman" w:eastAsia="Times New Roman" w:cs="Times New Roman"/>
          <w:color w:val="000000"/>
          <w:kern w:val="0"/>
          <w14:ligatures w14:val="none"/>
        </w:rPr>
      </w:pPr>
      <w:r>
        <w:rPr>
          <w:rFonts w:eastAsia="Times New Roman" w:cs="Times New Roman" w:ascii="Times New Roman" w:hAnsi="Times New Roman"/>
          <w:b/>
          <w:bCs/>
          <w:color w:val="000000"/>
          <w:kern w:val="0"/>
          <w14:ligatures w14:val="none"/>
        </w:rPr>
        <w:t>Motion 2026-05-21-7</w:t>
      </w:r>
      <w:r>
        <w:rPr>
          <w:rFonts w:eastAsia="Times New Roman" w:cs="Times New Roman" w:ascii="Times New Roman" w:hAnsi="Times New Roman"/>
          <w:color w:val="000000"/>
          <w:kern w:val="0"/>
          <w14:ligatures w14:val="none"/>
        </w:rPr>
        <w:t> “Adjourn” (GG), Seconded (TB)</w:t>
      </w:r>
    </w:p>
    <w:p>
      <w:pPr>
        <w:pStyle w:val="Normal"/>
        <w:widowControl/>
        <w:bidi w:val="0"/>
        <w:spacing w:lineRule="auto" w:line="278" w:before="0" w:after="160"/>
        <w:jc w:val="left"/>
        <w:rPr/>
      </w:pPr>
      <w:r>
        <w:rPr/>
      </w:r>
    </w:p>
    <w:sectPr>
      <w:footerReference w:type="default" r:id="rId2"/>
      <w:type w:val="nextPage"/>
      <w:pgSz w:w="12240" w:h="15840"/>
      <w:pgMar w:left="1440" w:right="1440" w:gutter="0" w:header="0" w:top="1440" w:footer="1440" w:bottom="225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swiss"/>
    <w:pitch w:val="variable"/>
  </w:font>
  <w:font w:name="Helvetica">
    <w:altName w:val="Arial"/>
    <w:charset w:val="01"/>
    <w:family w:val="roman"/>
    <w:pitch w:val="variable"/>
  </w:font>
  <w:font w:name="Times New Roman">
    <w:charset w:val="01"/>
    <w:family w:val="roman"/>
    <w:pitch w:val="variable"/>
  </w:font>
  <w:font w:name="Wingdings">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jc w:val="center"/>
      <w:rPr/>
    </w:pPr>
    <w:bookmarkStart w:id="0" w:name="PageNumWizard_FOOTER_Default_Page_Style7"/>
    <w:r>
      <w:rPr/>
      <w:fldChar w:fldCharType="begin"/>
    </w:r>
    <w:r>
      <w:rPr/>
      <w:instrText xml:space="preserve"> PAGE </w:instrText>
    </w:r>
    <w:r>
      <w:rPr/>
      <w:fldChar w:fldCharType="separate"/>
    </w:r>
    <w:r>
      <w:rPr/>
      <w:t>6</w:t>
    </w:r>
    <w:r>
      <w:rPr/>
      <w:fldChar w:fldCharType="end"/>
    </w:r>
    <w:bookmarkEnd w:id="0"/>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val="bestFit" w:percent="168"/>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CA"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en-CA"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8" w:before="0" w:after="160"/>
      <w:jc w:val="left"/>
    </w:pPr>
    <w:rPr>
      <w:rFonts w:ascii="Aptos" w:hAnsi="Aptos" w:eastAsia="Aptos" w:cs="" w:asciiTheme="minorHAnsi" w:cstheme="minorBidi" w:eastAsiaTheme="minorHAnsi" w:hAnsiTheme="minorHAnsi"/>
      <w:color w:val="auto"/>
      <w:kern w:val="2"/>
      <w:sz w:val="24"/>
      <w:szCs w:val="24"/>
      <w:lang w:val="en-CA" w:eastAsia="en-US" w:bidi="ar-SA"/>
      <w14:ligatures w14:val="standardContextual"/>
    </w:rPr>
  </w:style>
  <w:style w:type="paragraph" w:styleId="Heading1">
    <w:name w:val="heading 1"/>
    <w:basedOn w:val="Normal"/>
    <w:next w:val="Normal"/>
    <w:link w:val="Heading1Char"/>
    <w:uiPriority w:val="9"/>
    <w:qFormat/>
    <w:rsid w:val="00065084"/>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Heading2Char"/>
    <w:uiPriority w:val="9"/>
    <w:unhideWhenUsed/>
    <w:qFormat/>
    <w:rsid w:val="00065084"/>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Heading3Char"/>
    <w:uiPriority w:val="9"/>
    <w:unhideWhenUsed/>
    <w:qFormat/>
    <w:rsid w:val="00065084"/>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Heading4Char"/>
    <w:uiPriority w:val="9"/>
    <w:unhideWhenUsed/>
    <w:qFormat/>
    <w:rsid w:val="00065084"/>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Heading5Char"/>
    <w:uiPriority w:val="9"/>
    <w:unhideWhenUsed/>
    <w:qFormat/>
    <w:rsid w:val="00065084"/>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Heading6Char"/>
    <w:uiPriority w:val="9"/>
    <w:semiHidden/>
    <w:unhideWhenUsed/>
    <w:qFormat/>
    <w:rsid w:val="00065084"/>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Heading7Char"/>
    <w:uiPriority w:val="9"/>
    <w:semiHidden/>
    <w:unhideWhenUsed/>
    <w:qFormat/>
    <w:rsid w:val="00065084"/>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Heading8Char"/>
    <w:uiPriority w:val="9"/>
    <w:semiHidden/>
    <w:unhideWhenUsed/>
    <w:qFormat/>
    <w:rsid w:val="00065084"/>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Heading9Char"/>
    <w:uiPriority w:val="9"/>
    <w:semiHidden/>
    <w:unhideWhenUsed/>
    <w:qFormat/>
    <w:rsid w:val="00065084"/>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065084"/>
    <w:rPr>
      <w:rFonts w:ascii="Aptos Display" w:hAnsi="Aptos Display" w:eastAsia="" w:cs="" w:asciiTheme="majorHAnsi" w:cstheme="majorBidi" w:eastAsiaTheme="majorEastAsia" w:hAnsiTheme="majorHAnsi"/>
      <w:color w:themeColor="accent1" w:themeShade="bf" w:val="0F4761"/>
      <w:sz w:val="40"/>
      <w:szCs w:val="40"/>
    </w:rPr>
  </w:style>
  <w:style w:type="character" w:styleId="Heading2Char" w:customStyle="1">
    <w:name w:val="Heading 2 Char"/>
    <w:basedOn w:val="DefaultParagraphFont"/>
    <w:link w:val="Heading2"/>
    <w:uiPriority w:val="9"/>
    <w:qFormat/>
    <w:rsid w:val="00065084"/>
    <w:rPr>
      <w:rFonts w:ascii="Aptos Display" w:hAnsi="Aptos Display" w:eastAsia="" w:cs="" w:asciiTheme="majorHAnsi" w:cstheme="majorBidi" w:eastAsiaTheme="majorEastAsia" w:hAnsiTheme="majorHAnsi"/>
      <w:color w:themeColor="accent1" w:themeShade="bf" w:val="0F4761"/>
      <w:sz w:val="32"/>
      <w:szCs w:val="32"/>
    </w:rPr>
  </w:style>
  <w:style w:type="character" w:styleId="Heading3Char" w:customStyle="1">
    <w:name w:val="Heading 3 Char"/>
    <w:basedOn w:val="DefaultParagraphFont"/>
    <w:link w:val="Heading3"/>
    <w:uiPriority w:val="9"/>
    <w:qFormat/>
    <w:rsid w:val="00065084"/>
    <w:rPr>
      <w:rFonts w:eastAsia="" w:cs="" w:cstheme="majorBidi" w:eastAsiaTheme="majorEastAsia"/>
      <w:color w:themeColor="accent1" w:themeShade="bf" w:val="0F4761"/>
      <w:sz w:val="28"/>
      <w:szCs w:val="28"/>
    </w:rPr>
  </w:style>
  <w:style w:type="character" w:styleId="Heading4Char" w:customStyle="1">
    <w:name w:val="Heading 4 Char"/>
    <w:basedOn w:val="DefaultParagraphFont"/>
    <w:link w:val="Heading4"/>
    <w:uiPriority w:val="9"/>
    <w:qFormat/>
    <w:rsid w:val="00065084"/>
    <w:rPr>
      <w:rFonts w:eastAsia="" w:cs="" w:cstheme="majorBidi" w:eastAsiaTheme="majorEastAsia"/>
      <w:i/>
      <w:iCs/>
      <w:color w:themeColor="accent1" w:themeShade="bf" w:val="0F4761"/>
    </w:rPr>
  </w:style>
  <w:style w:type="character" w:styleId="Heading5Char" w:customStyle="1">
    <w:name w:val="Heading 5 Char"/>
    <w:basedOn w:val="DefaultParagraphFont"/>
    <w:link w:val="Heading5"/>
    <w:uiPriority w:val="9"/>
    <w:qFormat/>
    <w:rsid w:val="00065084"/>
    <w:rPr>
      <w:rFonts w:eastAsia="" w:cs="" w:cstheme="majorBidi" w:eastAsiaTheme="majorEastAsia"/>
      <w:color w:themeColor="accent1" w:themeShade="bf" w:val="0F4761"/>
    </w:rPr>
  </w:style>
  <w:style w:type="character" w:styleId="Heading6Char" w:customStyle="1">
    <w:name w:val="Heading 6 Char"/>
    <w:basedOn w:val="DefaultParagraphFont"/>
    <w:link w:val="Heading6"/>
    <w:uiPriority w:val="9"/>
    <w:semiHidden/>
    <w:qFormat/>
    <w:rsid w:val="00065084"/>
    <w:rPr>
      <w:rFonts w:eastAsia="" w:cs="" w:cstheme="majorBidi" w:eastAsiaTheme="majorEastAsia"/>
      <w:i/>
      <w:iCs/>
      <w:color w:themeColor="text1" w:themeTint="a6" w:val="595959"/>
    </w:rPr>
  </w:style>
  <w:style w:type="character" w:styleId="Heading7Char" w:customStyle="1">
    <w:name w:val="Heading 7 Char"/>
    <w:basedOn w:val="DefaultParagraphFont"/>
    <w:link w:val="Heading7"/>
    <w:uiPriority w:val="9"/>
    <w:semiHidden/>
    <w:qFormat/>
    <w:rsid w:val="00065084"/>
    <w:rPr>
      <w:rFonts w:eastAsia="" w:cs="" w:cstheme="majorBidi" w:eastAsiaTheme="majorEastAsia"/>
      <w:color w:themeColor="text1" w:themeTint="a6" w:val="595959"/>
    </w:rPr>
  </w:style>
  <w:style w:type="character" w:styleId="Heading8Char" w:customStyle="1">
    <w:name w:val="Heading 8 Char"/>
    <w:basedOn w:val="DefaultParagraphFont"/>
    <w:link w:val="Heading8"/>
    <w:uiPriority w:val="9"/>
    <w:semiHidden/>
    <w:qFormat/>
    <w:rsid w:val="00065084"/>
    <w:rPr>
      <w:rFonts w:eastAsia="" w:cs="" w:cstheme="majorBidi" w:eastAsiaTheme="majorEastAsia"/>
      <w:i/>
      <w:iCs/>
      <w:color w:themeColor="text1" w:themeTint="d8" w:val="272727"/>
    </w:rPr>
  </w:style>
  <w:style w:type="character" w:styleId="Heading9Char" w:customStyle="1">
    <w:name w:val="Heading 9 Char"/>
    <w:basedOn w:val="DefaultParagraphFont"/>
    <w:link w:val="Heading9"/>
    <w:uiPriority w:val="9"/>
    <w:semiHidden/>
    <w:qFormat/>
    <w:rsid w:val="00065084"/>
    <w:rPr>
      <w:rFonts w:eastAsia="" w:cs="" w:cstheme="majorBidi" w:eastAsiaTheme="majorEastAsia"/>
      <w:color w:themeColor="text1" w:themeTint="d8" w:val="272727"/>
    </w:rPr>
  </w:style>
  <w:style w:type="character" w:styleId="TitleChar" w:customStyle="1">
    <w:name w:val="Title Char"/>
    <w:basedOn w:val="DefaultParagraphFont"/>
    <w:link w:val="Title"/>
    <w:uiPriority w:val="10"/>
    <w:qFormat/>
    <w:rsid w:val="00065084"/>
    <w:rPr>
      <w:rFonts w:ascii="Aptos Display" w:hAnsi="Aptos Display"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065084"/>
    <w:rPr>
      <w:rFonts w:eastAsia="" w:cs="" w:cstheme="majorBidi" w:eastAsiaTheme="majorEastAsia"/>
      <w:color w:themeColor="text1" w:themeTint="a6" w:val="595959"/>
      <w:spacing w:val="15"/>
      <w:sz w:val="28"/>
      <w:szCs w:val="28"/>
    </w:rPr>
  </w:style>
  <w:style w:type="character" w:styleId="QuoteChar" w:customStyle="1">
    <w:name w:val="Quote Char"/>
    <w:basedOn w:val="DefaultParagraphFont"/>
    <w:link w:val="Quote"/>
    <w:uiPriority w:val="29"/>
    <w:qFormat/>
    <w:rsid w:val="00065084"/>
    <w:rPr>
      <w:i/>
      <w:iCs/>
      <w:color w:themeColor="text1" w:themeTint="bf" w:val="404040"/>
    </w:rPr>
  </w:style>
  <w:style w:type="character" w:styleId="IntenseEmphasis">
    <w:name w:val="Intense Emphasis"/>
    <w:basedOn w:val="DefaultParagraphFont"/>
    <w:uiPriority w:val="21"/>
    <w:qFormat/>
    <w:rsid w:val="00065084"/>
    <w:rPr>
      <w:i/>
      <w:iCs/>
      <w:color w:themeColor="accent1" w:themeShade="bf" w:val="0F4761"/>
    </w:rPr>
  </w:style>
  <w:style w:type="character" w:styleId="IntenseQuoteChar" w:customStyle="1">
    <w:name w:val="Intense Quote Char"/>
    <w:basedOn w:val="DefaultParagraphFont"/>
    <w:link w:val="IntenseQuote"/>
    <w:uiPriority w:val="30"/>
    <w:qFormat/>
    <w:rsid w:val="00065084"/>
    <w:rPr>
      <w:i/>
      <w:iCs/>
      <w:color w:themeColor="accent1" w:themeShade="bf" w:val="0F4761"/>
    </w:rPr>
  </w:style>
  <w:style w:type="character" w:styleId="IntenseReference">
    <w:name w:val="Intense Reference"/>
    <w:basedOn w:val="DefaultParagraphFont"/>
    <w:uiPriority w:val="32"/>
    <w:qFormat/>
    <w:rsid w:val="00065084"/>
    <w:rPr>
      <w:b/>
      <w:bCs/>
      <w:smallCaps/>
      <w:color w:themeColor="accent1" w:themeShade="bf" w:val="0F4761"/>
      <w:spacing w:val="5"/>
    </w:rPr>
  </w:style>
  <w:style w:type="character" w:styleId="Strong">
    <w:name w:val="Strong"/>
    <w:basedOn w:val="DefaultParagraphFont"/>
    <w:uiPriority w:val="22"/>
    <w:qFormat/>
    <w:rsid w:val="00226e92"/>
    <w:rPr>
      <w:b/>
      <w:bCs/>
    </w:rPr>
  </w:style>
  <w:style w:type="character" w:styleId="apple-converted-space" w:customStyle="1">
    <w:name w:val="apple-converted-space"/>
    <w:basedOn w:val="DefaultParagraphFont"/>
    <w:qFormat/>
    <w:rsid w:val="00226e92"/>
    <w:rPr/>
  </w:style>
  <w:style w:type="character" w:styleId="Hyperlink">
    <w:name w:val="Hyperlink"/>
    <w:basedOn w:val="DefaultParagraphFont"/>
    <w:uiPriority w:val="99"/>
    <w:semiHidden/>
    <w:unhideWhenUsed/>
    <w:rsid w:val="00226e92"/>
    <w:rPr>
      <w:color w:val="0000FF"/>
      <w:u w:val="single"/>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Title">
    <w:name w:val="Title"/>
    <w:basedOn w:val="Normal"/>
    <w:next w:val="Normal"/>
    <w:link w:val="TitleChar"/>
    <w:uiPriority w:val="10"/>
    <w:qFormat/>
    <w:rsid w:val="00065084"/>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065084"/>
    <w:pPr/>
    <w:rPr>
      <w:rFonts w:eastAsia="" w:cs="" w:cstheme="majorBidi" w:eastAsiaTheme="majorEastAsia"/>
      <w:color w:themeColor="text1" w:themeTint="a6" w:val="595959"/>
      <w:spacing w:val="15"/>
      <w:sz w:val="28"/>
      <w:szCs w:val="28"/>
    </w:rPr>
  </w:style>
  <w:style w:type="paragraph" w:styleId="Quote">
    <w:name w:val="Quote"/>
    <w:basedOn w:val="Normal"/>
    <w:next w:val="Normal"/>
    <w:link w:val="QuoteChar"/>
    <w:uiPriority w:val="29"/>
    <w:qFormat/>
    <w:rsid w:val="00065084"/>
    <w:pPr>
      <w:spacing w:before="160" w:after="160"/>
      <w:jc w:val="center"/>
    </w:pPr>
    <w:rPr>
      <w:i/>
      <w:iCs/>
      <w:color w:themeColor="text1" w:themeTint="bf" w:val="404040"/>
    </w:rPr>
  </w:style>
  <w:style w:type="paragraph" w:styleId="ListParagraph">
    <w:name w:val="List Paragraph"/>
    <w:basedOn w:val="Normal"/>
    <w:uiPriority w:val="34"/>
    <w:qFormat/>
    <w:rsid w:val="00065084"/>
    <w:pPr>
      <w:spacing w:before="0" w:after="160"/>
      <w:ind w:left="720"/>
      <w:contextualSpacing/>
    </w:pPr>
    <w:rPr/>
  </w:style>
  <w:style w:type="paragraph" w:styleId="IntenseQuote">
    <w:name w:val="Intense Quote"/>
    <w:basedOn w:val="Normal"/>
    <w:next w:val="Normal"/>
    <w:link w:val="IntenseQuoteChar"/>
    <w:uiPriority w:val="30"/>
    <w:qFormat/>
    <w:rsid w:val="00065084"/>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p1" w:customStyle="1">
    <w:name w:val="p1"/>
    <w:basedOn w:val="Normal"/>
    <w:qFormat/>
    <w:rsid w:val="00065084"/>
    <w:pPr>
      <w:spacing w:lineRule="auto" w:line="240" w:before="0" w:after="0"/>
    </w:pPr>
    <w:rPr>
      <w:rFonts w:ascii="Helvetica" w:hAnsi="Helvetica" w:eastAsia="Times New Roman" w:cs="Times New Roman"/>
      <w:color w:val="000000"/>
      <w:kern w:val="0"/>
      <w:sz w:val="18"/>
      <w:szCs w:val="18"/>
      <w14:ligatures w14:val="none"/>
    </w:rPr>
  </w:style>
  <w:style w:type="paragraph" w:styleId="NormalWeb">
    <w:name w:val="Normal (Web)"/>
    <w:basedOn w:val="Normal"/>
    <w:uiPriority w:val="99"/>
    <w:semiHidden/>
    <w:unhideWhenUsed/>
    <w:qFormat/>
    <w:rsid w:val="00226e92"/>
    <w:pPr>
      <w:spacing w:lineRule="auto" w:line="240" w:beforeAutospacing="1" w:afterAutospacing="1"/>
    </w:pPr>
    <w:rPr>
      <w:rFonts w:ascii="Times New Roman" w:hAnsi="Times New Roman" w:eastAsia="Times New Roman" w:cs="Times New Roman"/>
      <w:kern w:val="0"/>
      <w14:ligatures w14:val="none"/>
    </w:rPr>
  </w:style>
  <w:style w:type="paragraph" w:styleId="HeaderandFooter">
    <w:name w:val="Header and Footer"/>
    <w:basedOn w:val="Normal"/>
    <w:qFormat/>
    <w:pPr>
      <w:suppressLineNumbers/>
      <w:tabs>
        <w:tab w:val="clear" w:pos="720"/>
        <w:tab w:val="center" w:pos="4680" w:leader="none"/>
        <w:tab w:val="right" w:pos="9360" w:leader="none"/>
      </w:tabs>
    </w:pPr>
    <w:rPr/>
  </w:style>
  <w:style w:type="paragraph" w:styleId="Footer">
    <w:name w:val="footer"/>
    <w:basedOn w:val="HeaderandFooter"/>
    <w:pPr>
      <w:suppressLineNumbers/>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56</TotalTime>
  <Application>LibreOffice/25.2.7.2$Linux_X86_64 LibreOffice_project/520$Build-2</Application>
  <AppVersion>15.0000</AppVersion>
  <Pages>7</Pages>
  <Words>1538</Words>
  <Characters>8571</Characters>
  <CharactersWithSpaces>9964</CharactersWithSpaces>
  <Paragraphs>122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2026-05-21T18:38:00Z</dcterms:created>
  <dc:creator>Chris Ruiz (Henderson)</dc:creator>
  <dc:description/>
  <dc:language>en-US</dc:language>
  <cp:lastModifiedBy/>
  <dcterms:modified xsi:type="dcterms:W3CDTF">2026-05-24T18:34:20Z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file>